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CvName"/>
      </w:pPr>
      <w:r>
        <w:t xml:space="preserve">ZHANG Baizhou</w:t>
      </w:r>
    </w:p>
    <w:p>
      <w:pPr>
        <w:pStyle w:val="CvRole"/>
      </w:pPr>
      <w:r>
        <w:t xml:space="preserve">PhD Candidate · Architecutural Design, Computational Design</w:t>
      </w:r>
    </w:p>
    <w:p>
      <w:pPr>
        <w:pStyle w:val="CvContact"/>
      </w:pPr>
      <w:hyperlink w:history="1" r:id="rIdu-s-efjbayacgjt_anndz">
        <w:r>
          <w:rPr>
            <w:rStyle w:val="Hyperlink"/>
          </w:rPr>
          <w:t xml:space="preserve">Email: zhang_baizhou@seu.edu.cn</w:t>
        </w:r>
      </w:hyperlink>
      <w:r>
        <w:rPr>
          <w:color w:val="9AA0A6"/>
        </w:rPr>
        <w:t xml:space="preserve"> | </w:t>
      </w:r>
      <w:hyperlink w:history="1" r:id="rIdbbjogibil3b3gfvowb22b">
        <w:r>
          <w:rPr>
            <w:rStyle w:val="Hyperlink"/>
          </w:rPr>
          <w:t xml:space="preserve">Website: https://zhangbz764.github.io</w:t>
        </w:r>
      </w:hyperlink>
      <w:r>
        <w:rPr>
          <w:color w:val="9AA0A6"/>
        </w:rPr>
        <w:t xml:space="preserve"> | </w:t>
      </w:r>
      <w:hyperlink w:history="1" r:id="rIditpnohxbxqdvf1qe2gvq-">
        <w:r>
          <w:rPr>
            <w:rStyle w:val="Hyperlink"/>
          </w:rPr>
          <w:t xml:space="preserve">ORCID: 0000-0003-3153-2264</w:t>
        </w:r>
      </w:hyperlink>
      <w:r>
        <w:rPr>
          <w:color w:val="9AA0A6"/>
        </w:rPr>
        <w:t xml:space="preserve"> | </w:t>
      </w:r>
      <w:r>
        <w:t xml:space="preserve">Location: Nanjing, Jiangsu, China</w:t>
      </w:r>
    </w:p>
    <w:p>
      <w:pPr>
        <w:pStyle w:val="CvSection"/>
      </w:pPr>
      <w:r>
        <w:t xml:space="preserve">Research Profile</w:t>
      </w:r>
    </w:p>
    <w:p>
      <w:pPr>
        <w:pStyle w:val="CvEntry"/>
      </w:pPr>
      <w:r>
        <w:t xml:space="preserve">PhD candidate at the School of Architecture, Southeast University. Research focuses on computational design, generative design, and AI applications in architecture, with particular interest in urban form encoding, generative urban design and data-driven design workflows.</w:t>
      </w:r>
    </w:p>
    <w:p>
      <w:pPr>
        <w:pStyle w:val="CvSection"/>
      </w:pPr>
      <w:r>
        <w:t xml:space="preserve">Education</w:t>
      </w:r>
    </w:p>
    <w:p>
      <w:pPr>
        <w:pStyle w:val="CvEntry"/>
      </w:pPr>
      <w:r>
        <w:rPr>
          <w:b/>
          <w:bCs/>
          <w:color w:val="374151"/>
        </w:rPr>
        <w:t xml:space="preserve">2022 - Present</w:t>
      </w:r>
      <w:r>
        <w:t xml:space="preserve"> | </w:t>
      </w:r>
      <w:r>
        <w:rPr>
          <w:b/>
          <w:bCs/>
        </w:rPr>
        <w:t xml:space="preserve">PhD Candidate, Architecture</w:t>
      </w:r>
      <w:r>
        <w:t xml:space="preserve">, </w:t>
      </w:r>
      <w:r>
        <w:t xml:space="preserve">School of Architecture, Southeast University</w:t>
      </w:r>
    </w:p>
    <w:p>
      <w:pPr>
        <w:pStyle w:val="CvEntry"/>
      </w:pPr>
      <w:r>
        <w:rPr>
          <w:b/>
          <w:bCs/>
          <w:color w:val="374151"/>
        </w:rPr>
        <w:t xml:space="preserve">2020 - 2022</w:t>
      </w:r>
      <w:r>
        <w:t xml:space="preserve"> | </w:t>
      </w:r>
      <w:r>
        <w:rPr>
          <w:b/>
          <w:bCs/>
        </w:rPr>
        <w:t xml:space="preserve">Master's-stage Study, Integrated Master-PhD Track</w:t>
      </w:r>
      <w:r>
        <w:t xml:space="preserve">, </w:t>
      </w:r>
      <w:r>
        <w:t xml:space="preserve">School of Architecture, Southeast University</w:t>
      </w:r>
    </w:p>
    <w:p>
      <w:pPr>
        <w:pStyle w:val="CvEntry"/>
      </w:pPr>
      <w:r>
        <w:rPr>
          <w:b/>
          <w:bCs/>
          <w:color w:val="374151"/>
        </w:rPr>
        <w:t xml:space="preserve">2015 - 2020</w:t>
      </w:r>
      <w:r>
        <w:t xml:space="preserve"> | </w:t>
      </w:r>
      <w:r>
        <w:rPr>
          <w:b/>
          <w:bCs/>
        </w:rPr>
        <w:t xml:space="preserve">Bachelor of Architecture</w:t>
      </w:r>
      <w:r>
        <w:t xml:space="preserve">, </w:t>
      </w:r>
      <w:r>
        <w:t xml:space="preserve">School of Architecture, Southeast University</w:t>
      </w:r>
    </w:p>
    <w:p>
      <w:pPr>
        <w:pStyle w:val="CvSection"/>
      </w:pPr>
      <w:r>
        <w:t xml:space="preserve">Selected Publications</w:t>
      </w:r>
    </w:p>
    <w:p>
      <w:pPr>
        <w:pStyle w:val="CvPublication"/>
        <w:numPr>
          <w:ilvl w:val="0"/>
          <w:numId w:val="2"/>
        </w:numPr>
      </w:pPr>
      <w:r>
        <w:rPr>
          <w:b/>
          <w:bCs/>
        </w:rPr>
        <w:t xml:space="preserve">Baizhou Zhang</w:t>
      </w:r>
      <w:r>
        <w:t xml:space="preserve">, </w:t>
      </w:r>
      <w:r>
        <w:rPr>
          <w:b w:val="false"/>
          <w:bCs w:val="false"/>
        </w:rPr>
        <w:t xml:space="preserve">Yichen Mo</w:t>
      </w:r>
      <w:r>
        <w:t xml:space="preserve">, </w:t>
      </w:r>
      <w:r>
        <w:rPr>
          <w:b w:val="false"/>
          <w:bCs w:val="false"/>
        </w:rPr>
        <w:t xml:space="preserve">Biao Li</w:t>
      </w:r>
      <w:r>
        <w:t xml:space="preserve"> </w:t>
      </w:r>
      <w:r>
        <w:t xml:space="preserve">(2026)</w:t>
      </w:r>
      <w:r>
        <w:t xml:space="preserve">. </w:t>
      </w:r>
      <w:r>
        <w:t xml:space="preserve">Reimagining Synergy between Architects and Computational Systems: Insights from Web-based Generative Design Applications</w:t>
      </w:r>
      <w:r>
        <w:t xml:space="preserve">. </w:t>
      </w:r>
      <w:r>
        <w:rPr>
          <w:i/>
          <w:iCs/>
        </w:rPr>
        <w:t xml:space="preserve">Frontiers of Architectural Research</w:t>
      </w:r>
      <w:r>
        <w:t xml:space="preserve">, </w:t>
      </w:r>
      <w:r>
        <w:t xml:space="preserve">15(3)</w:t>
      </w:r>
      <w:r>
        <w:t xml:space="preserve">, </w:t>
      </w:r>
      <w:r>
        <w:t xml:space="preserve">pp. 795-805</w:t>
      </w:r>
      <w:r>
        <w:t xml:space="preserve">, </w:t>
      </w:r>
      <w:r>
        <w:t xml:space="preserve">DOI: 10.1016/j.foar.2025.07.009</w:t>
      </w:r>
      <w:r>
        <w:t xml:space="preserve">.</w:t>
      </w:r>
    </w:p>
    <w:p>
      <w:pPr>
        <w:pStyle w:val="CvPublication"/>
        <w:numPr>
          <w:ilvl w:val="0"/>
          <w:numId w:val="2"/>
        </w:numPr>
      </w:pPr>
      <w:r>
        <w:rPr>
          <w:b/>
          <w:bCs/>
        </w:rPr>
        <w:t xml:space="preserve">Baizhou Zhang</w:t>
      </w:r>
      <w:r>
        <w:t xml:space="preserve">, </w:t>
      </w:r>
      <w:r>
        <w:rPr>
          <w:b w:val="false"/>
          <w:bCs w:val="false"/>
        </w:rPr>
        <w:t xml:space="preserve">Biao Li</w:t>
      </w:r>
      <w:r>
        <w:t xml:space="preserve"> </w:t>
      </w:r>
      <w:r>
        <w:t xml:space="preserve">(2025)</w:t>
      </w:r>
      <w:r>
        <w:t xml:space="preserve">. </w:t>
      </w:r>
      <w:r>
        <w:t xml:space="preserve">From knowledge encoding to procedural generation for early-stage layout design: A case of linear shopping centres</w:t>
      </w:r>
      <w:r>
        <w:t xml:space="preserve">. </w:t>
      </w:r>
      <w:r>
        <w:rPr>
          <w:i/>
          <w:iCs/>
        </w:rPr>
        <w:t xml:space="preserve">Frontiers of Architectural Research</w:t>
      </w:r>
      <w:r>
        <w:t xml:space="preserve">, </w:t>
      </w:r>
      <w:r>
        <w:t xml:space="preserve">14(1)</w:t>
      </w:r>
      <w:r>
        <w:t xml:space="preserve">, </w:t>
      </w:r>
      <w:r>
        <w:t xml:space="preserve">pp. 282-294</w:t>
      </w:r>
      <w:r>
        <w:t xml:space="preserve">, </w:t>
      </w:r>
      <w:r>
        <w:t xml:space="preserve">DOI: 10.1016/j.foar.2024.07.002</w:t>
      </w:r>
      <w:r>
        <w:t xml:space="preserve">.</w:t>
      </w:r>
    </w:p>
    <w:p>
      <w:pPr>
        <w:pStyle w:val="CvPublication"/>
        <w:numPr>
          <w:ilvl w:val="0"/>
          <w:numId w:val="2"/>
        </w:numPr>
      </w:pPr>
      <w:r>
        <w:rPr>
          <w:b/>
          <w:bCs/>
        </w:rPr>
        <w:t xml:space="preserve">Baizhou Zhang</w:t>
      </w:r>
      <w:r>
        <w:t xml:space="preserve">, </w:t>
      </w:r>
      <w:r>
        <w:rPr>
          <w:b w:val="false"/>
          <w:bCs w:val="false"/>
        </w:rPr>
        <w:t xml:space="preserve">Yichen Mo</w:t>
      </w:r>
      <w:r>
        <w:t xml:space="preserve">, </w:t>
      </w:r>
      <w:r>
        <w:rPr>
          <w:b w:val="false"/>
          <w:bCs w:val="false"/>
        </w:rPr>
        <w:t xml:space="preserve">Biao Li</w:t>
      </w:r>
      <w:r>
        <w:t xml:space="preserve"> </w:t>
      </w:r>
      <w:r>
        <w:t xml:space="preserve">(2025)</w:t>
      </w:r>
      <w:r>
        <w:t xml:space="preserve">. </w:t>
      </w:r>
      <w:r>
        <w:t xml:space="preserve">Web-based computational design tools for architectural design studio: enhancing pedagogical framework</w:t>
      </w:r>
      <w:r>
        <w:t xml:space="preserve">. </w:t>
      </w:r>
      <w:r>
        <w:rPr>
          <w:i/>
          <w:iCs/>
        </w:rPr>
        <w:t xml:space="preserve">Nexus Network Journal</w:t>
      </w:r>
      <w:r>
        <w:t xml:space="preserve">, </w:t>
      </w:r>
      <w:r>
        <w:t xml:space="preserve">27(3)</w:t>
      </w:r>
      <w:r>
        <w:t xml:space="preserve">, </w:t>
      </w:r>
      <w:r>
        <w:t xml:space="preserve">pp. 663-680</w:t>
      </w:r>
      <w:r>
        <w:t xml:space="preserve">, </w:t>
      </w:r>
      <w:r>
        <w:t xml:space="preserve">DOI: 10.1007/s00004-025-00826-y</w:t>
      </w:r>
      <w:r>
        <w:t xml:space="preserve">.</w:t>
      </w:r>
    </w:p>
    <w:p>
      <w:pPr>
        <w:pStyle w:val="CvPublication"/>
        <w:numPr>
          <w:ilvl w:val="0"/>
          <w:numId w:val="2"/>
        </w:numPr>
      </w:pPr>
      <w:r>
        <w:rPr>
          <w:b/>
          <w:bCs/>
        </w:rPr>
        <w:t xml:space="preserve">Baizhou Zhang</w:t>
      </w:r>
      <w:r>
        <w:t xml:space="preserve">, </w:t>
      </w:r>
      <w:r>
        <w:rPr>
          <w:b w:val="false"/>
          <w:bCs w:val="false"/>
        </w:rPr>
        <w:t xml:space="preserve">Yichen Mo</w:t>
      </w:r>
      <w:r>
        <w:t xml:space="preserve">, </w:t>
      </w:r>
      <w:r>
        <w:rPr>
          <w:b w:val="false"/>
          <w:bCs w:val="false"/>
        </w:rPr>
        <w:t xml:space="preserve">Biao Li</w:t>
      </w:r>
      <w:r>
        <w:t xml:space="preserve">, </w:t>
      </w:r>
      <w:r>
        <w:rPr>
          <w:b w:val="false"/>
          <w:bCs w:val="false"/>
        </w:rPr>
        <w:t xml:space="preserve">Yanyu Wang</w:t>
      </w:r>
      <w:r>
        <w:t xml:space="preserve">, </w:t>
      </w:r>
      <w:r>
        <w:rPr>
          <w:b w:val="false"/>
          <w:bCs w:val="false"/>
        </w:rPr>
        <w:t xml:space="preserve">Chao Zhang</w:t>
      </w:r>
      <w:r>
        <w:t xml:space="preserve">, </w:t>
      </w:r>
      <w:r>
        <w:rPr>
          <w:b w:val="false"/>
          <w:bCs w:val="false"/>
        </w:rPr>
        <w:t xml:space="preserve">Ji Shi</w:t>
      </w:r>
      <w:r>
        <w:t xml:space="preserve"> </w:t>
      </w:r>
      <w:r>
        <w:t xml:space="preserve">(2024)</w:t>
      </w:r>
      <w:r>
        <w:t xml:space="preserve">. </w:t>
      </w:r>
      <w:r>
        <w:t xml:space="preserve">SIMForms: A Web-Based Generative Application Fusing Forms, Metrics and Visuals for Early-Stage Design</w:t>
      </w:r>
      <w:r>
        <w:t xml:space="preserve">. </w:t>
      </w:r>
      <w:r>
        <w:rPr>
          <w:i/>
          <w:iCs/>
        </w:rPr>
        <w:t xml:space="preserve">CAADRIA 2024, Singapore, Singapore</w:t>
      </w:r>
      <w:r>
        <w:t xml:space="preserve">, </w:t>
      </w:r>
      <w:r>
        <w:t xml:space="preserve">1</w:t>
      </w:r>
      <w:r>
        <w:t xml:space="preserve">, </w:t>
      </w:r>
      <w:r>
        <w:t xml:space="preserve">pp. 373-382</w:t>
      </w:r>
      <w:r>
        <w:t xml:space="preserve">, </w:t>
      </w:r>
      <w:r>
        <w:t xml:space="preserve">DOI: 10.52842/conf.caadria.2024.1.373</w:t>
      </w:r>
      <w:r>
        <w:t xml:space="preserve">.</w:t>
      </w:r>
    </w:p>
    <w:p>
      <w:pPr>
        <w:pStyle w:val="CvPublication"/>
        <w:numPr>
          <w:ilvl w:val="0"/>
          <w:numId w:val="2"/>
        </w:numPr>
      </w:pPr>
      <w:r>
        <w:rPr>
          <w:b/>
          <w:bCs/>
        </w:rPr>
        <w:t xml:space="preserve">Baizhou Zhang</w:t>
      </w:r>
      <w:r>
        <w:t xml:space="preserve">, </w:t>
      </w:r>
      <w:r>
        <w:rPr>
          <w:b w:val="false"/>
          <w:bCs w:val="false"/>
        </w:rPr>
        <w:t xml:space="preserve">Yichen Mo</w:t>
      </w:r>
      <w:r>
        <w:t xml:space="preserve">, </w:t>
      </w:r>
      <w:r>
        <w:rPr>
          <w:b w:val="false"/>
          <w:bCs w:val="false"/>
        </w:rPr>
        <w:t xml:space="preserve">Biao Li</w:t>
      </w:r>
      <w:r>
        <w:t xml:space="preserve"> </w:t>
      </w:r>
      <w:r>
        <w:t xml:space="preserve">(2023)</w:t>
      </w:r>
      <w:r>
        <w:t xml:space="preserve">. </w:t>
      </w:r>
      <w:r>
        <w:t xml:space="preserve">Case-Based Reasoning Strategy for Urban Morphological Generative Design: A Case Study of Block Scale</w:t>
      </w:r>
      <w:r>
        <w:t xml:space="preserve">. </w:t>
      </w:r>
      <w:r>
        <w:rPr>
          <w:i/>
          <w:iCs/>
        </w:rPr>
        <w:t xml:space="preserve">South Architecture</w:t>
      </w:r>
      <w:r>
        <w:t xml:space="preserve">, </w:t>
      </w:r>
      <w:r>
        <w:t xml:space="preserve">no. 1</w:t>
      </w:r>
      <w:r>
        <w:t xml:space="preserve">, </w:t>
      </w:r>
      <w:r>
        <w:t xml:space="preserve">pp. 9-18</w:t>
      </w:r>
      <w:r>
        <w:t xml:space="preserve">, </w:t>
      </w:r>
      <w:r>
        <w:t xml:space="preserve">DOI: CNKI</w:t>
      </w:r>
      <w:r>
        <w:t xml:space="preserve">.</w:t>
      </w:r>
    </w:p>
    <w:p>
      <w:pPr>
        <w:pStyle w:val="CvSection"/>
      </w:pPr>
      <w:r>
        <w:t xml:space="preserve">Research Grants</w:t>
      </w:r>
    </w:p>
    <w:p>
      <w:pPr>
        <w:pStyle w:val="CvEntry"/>
      </w:pPr>
      <w:r>
        <w:rPr>
          <w:b/>
          <w:bCs/>
          <w:color w:val="374151"/>
        </w:rPr>
        <w:t xml:space="preserve">2025 - 2026</w:t>
      </w:r>
      <w:r>
        <w:t xml:space="preserve"> | </w:t>
      </w:r>
      <w:r>
        <w:rPr>
          <w:b/>
          <w:bCs/>
        </w:rPr>
        <w:t xml:space="preserve">SEU Innovation Capability Enhancement Plan for Doctoral Students</w:t>
      </w:r>
      <w:r>
        <w:t xml:space="preserve">; </w:t>
      </w:r>
      <w:r>
        <w:t xml:space="preserve">Southeast University</w:t>
      </w:r>
      <w:r>
        <w:t xml:space="preserve">; </w:t>
      </w:r>
      <w:r>
        <w:t xml:space="preserve">Grant No. CXJH_SEU 25057</w:t>
      </w:r>
      <w:r>
        <w:t xml:space="preserve">; </w:t>
      </w:r>
      <w:r>
        <w:t xml:space="preserve">Project Investigator</w:t>
      </w:r>
      <w:r>
        <w:t xml:space="preserve">; </w:t>
      </w:r>
      <w:r>
        <w:t xml:space="preserve">Ongoing</w:t>
      </w:r>
      <w:r>
        <w:t xml:space="preserve">.</w:t>
      </w:r>
    </w:p>
    <w:p>
      <w:pPr>
        <w:pStyle w:val="CvEntry"/>
      </w:pPr>
      <w:r>
        <w:rPr>
          <w:b/>
          <w:bCs/>
          <w:color w:val="374151"/>
        </w:rPr>
        <w:t xml:space="preserve">2024 - 2026</w:t>
      </w:r>
      <w:r>
        <w:t xml:space="preserve"> | </w:t>
      </w:r>
      <w:r>
        <w:rPr>
          <w:b/>
          <w:bCs/>
        </w:rPr>
        <w:t xml:space="preserve">Postgraduate Research &amp; Practice Innovation Program of Jiangsu Province</w:t>
      </w:r>
      <w:r>
        <w:t xml:space="preserve">; </w:t>
      </w:r>
      <w:r>
        <w:t xml:space="preserve">Jiangsu Provincial Department of Education</w:t>
      </w:r>
      <w:r>
        <w:t xml:space="preserve">; </w:t>
      </w:r>
      <w:r>
        <w:t xml:space="preserve">Grant No. KYCX24_0418</w:t>
      </w:r>
      <w:r>
        <w:t xml:space="preserve">; </w:t>
      </w:r>
      <w:r>
        <w:t xml:space="preserve">Project Investigator</w:t>
      </w:r>
      <w:r>
        <w:t xml:space="preserve">; </w:t>
      </w:r>
      <w:r>
        <w:t xml:space="preserve">Ongoing</w:t>
      </w:r>
      <w:r>
        <w:t xml:space="preserve">.</w:t>
      </w:r>
    </w:p>
    <w:p>
      <w:pPr>
        <w:pStyle w:val="CvEntry"/>
      </w:pPr>
      <w:r>
        <w:rPr>
          <w:b/>
          <w:bCs/>
          <w:color w:val="374151"/>
        </w:rPr>
        <w:t xml:space="preserve">2021 - 2023</w:t>
      </w:r>
      <w:r>
        <w:t xml:space="preserve"> | </w:t>
      </w:r>
      <w:r>
        <w:rPr>
          <w:b/>
          <w:bCs/>
        </w:rPr>
        <w:t xml:space="preserve">Postgraduate Research &amp; Practice Innovation Program of Jiangsu Province</w:t>
      </w:r>
      <w:r>
        <w:t xml:space="preserve">; </w:t>
      </w:r>
      <w:r>
        <w:t xml:space="preserve">Jiangsu Provincial Department of Education</w:t>
      </w:r>
      <w:r>
        <w:t xml:space="preserve">; </w:t>
      </w:r>
      <w:r>
        <w:t xml:space="preserve">Grant No. SJCX21_0025</w:t>
      </w:r>
      <w:r>
        <w:t xml:space="preserve">; </w:t>
      </w:r>
      <w:r>
        <w:t xml:space="preserve">Project Investigator</w:t>
      </w:r>
      <w:r>
        <w:t xml:space="preserve">; </w:t>
      </w:r>
      <w:r>
        <w:t xml:space="preserve">Completed</w:t>
      </w:r>
      <w:r>
        <w:t xml:space="preserve">.</w:t>
      </w:r>
    </w:p>
    <w:p>
      <w:pPr>
        <w:pStyle w:val="CvSection"/>
        <w:pageBreakBefore/>
      </w:pPr>
      <w:r>
        <w:t xml:space="preserve">Awards &amp; Honors</w:t>
      </w:r>
    </w:p>
    <w:p>
      <w:pPr>
        <w:pStyle w:val="CvEntry"/>
      </w:pPr>
      <w:r>
        <w:rPr>
          <w:b/>
          <w:bCs/>
          <w:color w:val="374151"/>
        </w:rPr>
        <w:t xml:space="preserve">2025</w:t>
      </w:r>
      <w:r>
        <w:t xml:space="preserve"> | </w:t>
      </w:r>
      <w:r>
        <w:rPr>
          <w:b/>
          <w:bCs/>
        </w:rPr>
        <w:t xml:space="preserve">Southeast University “Zhishan” Scholarship for PhD Students</w:t>
      </w:r>
      <w:r>
        <w:t xml:space="preserve">; </w:t>
      </w:r>
      <w:r>
        <w:t xml:space="preserve">Southeast University</w:t>
      </w:r>
      <w:r>
        <w:t xml:space="preserve">.</w:t>
      </w:r>
    </w:p>
    <w:p>
      <w:pPr>
        <w:pStyle w:val="CvEntry"/>
      </w:pPr>
      <w:r>
        <w:rPr>
          <w:b/>
          <w:bCs/>
          <w:color w:val="374151"/>
        </w:rPr>
        <w:t xml:space="preserve">2025</w:t>
      </w:r>
      <w:r>
        <w:t xml:space="preserve"> | </w:t>
      </w:r>
      <w:r>
        <w:rPr>
          <w:b/>
          <w:bCs/>
        </w:rPr>
        <w:t xml:space="preserve">Outstanding Individual in Academic Innovation, Southeast University</w:t>
      </w:r>
      <w:r>
        <w:t xml:space="preserve">; </w:t>
      </w:r>
      <w:r>
        <w:t xml:space="preserve">Southeast University</w:t>
      </w:r>
      <w:r>
        <w:t xml:space="preserve">.</w:t>
      </w:r>
    </w:p>
    <w:p>
      <w:pPr>
        <w:pStyle w:val="CvEntry"/>
      </w:pPr>
      <w:r>
        <w:rPr>
          <w:b/>
          <w:bCs/>
          <w:color w:val="374151"/>
        </w:rPr>
        <w:t xml:space="preserve">2024</w:t>
      </w:r>
      <w:r>
        <w:t xml:space="preserve"> | </w:t>
      </w:r>
      <w:r>
        <w:rPr>
          <w:b/>
          <w:bCs/>
        </w:rPr>
        <w:t xml:space="preserve">Young CAADRIA Award</w:t>
      </w:r>
      <w:r>
        <w:t xml:space="preserve">; </w:t>
      </w:r>
      <w:r>
        <w:t xml:space="preserve">The Association for Computer-Aided Architectural Design Research in Asia (CAADRIA)</w:t>
      </w:r>
      <w:r>
        <w:t xml:space="preserve">.</w:t>
      </w:r>
    </w:p>
    <w:p>
      <w:pPr>
        <w:pStyle w:val="CvEntry"/>
      </w:pPr>
      <w:r>
        <w:rPr>
          <w:b/>
          <w:bCs/>
          <w:color w:val="374151"/>
        </w:rPr>
        <w:t xml:space="preserve">2024</w:t>
      </w:r>
      <w:r>
        <w:t xml:space="preserve"> | </w:t>
      </w:r>
      <w:r>
        <w:rPr>
          <w:b/>
          <w:bCs/>
        </w:rPr>
        <w:t xml:space="preserve">Li Ce &amp; Guo Zhe Digital Design Scholarship</w:t>
      </w:r>
      <w:r>
        <w:t xml:space="preserve">; </w:t>
      </w:r>
      <w:r>
        <w:t xml:space="preserve">SEU Education Foundation</w:t>
      </w:r>
      <w:r>
        <w:t xml:space="preserve">.</w:t>
      </w:r>
    </w:p>
    <w:p>
      <w:pPr>
        <w:pStyle w:val="CvEntry"/>
      </w:pPr>
      <w:r>
        <w:rPr>
          <w:b/>
          <w:bCs/>
          <w:color w:val="374151"/>
        </w:rPr>
        <w:t xml:space="preserve">2020</w:t>
      </w:r>
      <w:r>
        <w:t xml:space="preserve"> | </w:t>
      </w:r>
      <w:r>
        <w:rPr>
          <w:b/>
          <w:bCs/>
        </w:rPr>
        <w:t xml:space="preserve">Huajian Cup - Excellent graduation design of School of Architecture, SEU, 2nd prize</w:t>
      </w:r>
      <w:r>
        <w:t xml:space="preserve">; </w:t>
      </w:r>
      <w:r>
        <w:t xml:space="preserve">School of Architecture, Southeast University</w:t>
      </w:r>
      <w:r>
        <w:t xml:space="preserve">.</w:t>
      </w:r>
    </w:p>
    <w:p>
      <w:pPr>
        <w:pStyle w:val="CvSection"/>
      </w:pPr>
      <w:r>
        <w:t xml:space="preserve">Intellectual Property</w:t>
      </w:r>
    </w:p>
    <w:p>
      <w:pPr>
        <w:pStyle w:val="CvEntry"/>
      </w:pPr>
      <w:r>
        <w:rPr>
          <w:b/>
          <w:bCs/>
          <w:color w:val="374151"/>
        </w:rPr>
        <w:t xml:space="preserve">2025</w:t>
      </w:r>
      <w:r>
        <w:t xml:space="preserve"> | </w:t>
      </w:r>
      <w:r>
        <w:rPr>
          <w:b/>
          <w:bCs/>
        </w:rPr>
        <w:t xml:space="preserve">Method and system for generating loop animation</w:t>
      </w:r>
      <w:r>
        <w:t xml:space="preserve">; </w:t>
      </w:r>
      <w:r>
        <w:t xml:space="preserve">Biao Li, Qiyan Zhang, Baizhou Zhang, Peng Tang, Zhehao Song, Hongjian Li</w:t>
      </w:r>
      <w:r>
        <w:t xml:space="preserve">; </w:t>
      </w:r>
      <w:r>
        <w:t xml:space="preserve">CN113888683A</w:t>
      </w:r>
      <w:r>
        <w:t xml:space="preserve">; </w:t>
      </w:r>
      <w:r>
        <w:t xml:space="preserve">Granted patent</w:t>
      </w:r>
      <w:r>
        <w:t xml:space="preserve">; </w:t>
      </w:r>
      <w:r>
        <w:t xml:space="preserve">CNIPA</w:t>
      </w:r>
      <w:r>
        <w:t xml:space="preserve">.</w:t>
      </w:r>
    </w:p>
    <w:p>
      <w:pPr>
        <w:pStyle w:val="CvEntry"/>
      </w:pPr>
      <w:r>
        <w:rPr>
          <w:b/>
          <w:bCs/>
          <w:color w:val="374151"/>
        </w:rPr>
        <w:t xml:space="preserve">2021</w:t>
      </w:r>
      <w:r>
        <w:t xml:space="preserve"> | </w:t>
      </w:r>
      <w:r>
        <w:rPr>
          <w:b/>
          <w:bCs/>
        </w:rPr>
        <w:t xml:space="preserve">Design and construction method of assembly type UHPC shell</w:t>
      </w:r>
      <w:r>
        <w:t xml:space="preserve">; </w:t>
      </w:r>
      <w:r>
        <w:t xml:space="preserve">Hao Hua, Biao Li, Baizhou Zhang, Xugang Chen, Yuyuan Che</w:t>
      </w:r>
      <w:r>
        <w:t xml:space="preserve">; </w:t>
      </w:r>
      <w:r>
        <w:t xml:space="preserve">CN110593478B</w:t>
      </w:r>
      <w:r>
        <w:t xml:space="preserve">; </w:t>
      </w:r>
      <w:r>
        <w:t xml:space="preserve">Granted patent</w:t>
      </w:r>
      <w:r>
        <w:t xml:space="preserve">; </w:t>
      </w:r>
      <w:r>
        <w:t xml:space="preserve">CNIPA</w:t>
      </w:r>
      <w:r>
        <w:t xml:space="preserve">.</w:t>
      </w:r>
    </w:p>
    <w:p>
      <w:pPr>
        <w:pStyle w:val="CvSection"/>
      </w:pPr>
      <w:r>
        <w:t xml:space="preserve">Selected Research Projects</w:t>
      </w:r>
    </w:p>
    <w:p>
      <w:pPr>
        <w:pStyle w:val="CvEntry"/>
      </w:pPr>
      <w:r>
        <w:rPr>
          <w:b/>
          <w:bCs/>
          <w:color w:val="374151"/>
        </w:rPr>
        <w:t xml:space="preserve">2024</w:t>
      </w:r>
      <w:r>
        <w:t xml:space="preserve"> | </w:t>
      </w:r>
      <w:r>
        <w:rPr>
          <w:b/>
          <w:bCs/>
        </w:rPr>
        <w:t xml:space="preserve">FLEXUrban</w:t>
      </w:r>
      <w:r>
        <w:t xml:space="preserve">; </w:t>
      </w:r>
      <w:r>
        <w:t xml:space="preserve">Main contributor</w:t>
      </w:r>
      <w:r>
        <w:t xml:space="preserve">; </w:t>
      </w:r>
      <w:r>
        <w:t xml:space="preserve">A web-based generative tool for tensor-field-based site subdivision, typology-oriented building massing generation, and parametric mapping of grayscale images.</w:t>
      </w:r>
    </w:p>
    <w:p>
      <w:pPr>
        <w:pStyle w:val="CvEntry"/>
      </w:pPr>
      <w:r>
        <w:rPr>
          <w:b/>
          <w:bCs/>
          <w:color w:val="374151"/>
        </w:rPr>
        <w:t xml:space="preserve">2023</w:t>
      </w:r>
      <w:r>
        <w:t xml:space="preserve"> | </w:t>
      </w:r>
      <w:r>
        <w:rPr>
          <w:b/>
          <w:bCs/>
        </w:rPr>
        <w:t xml:space="preserve">SIMForms</w:t>
      </w:r>
      <w:r>
        <w:t xml:space="preserve">; </w:t>
      </w:r>
      <w:r>
        <w:t xml:space="preserve">Main contributor</w:t>
      </w:r>
      <w:r>
        <w:t xml:space="preserve">; </w:t>
      </w:r>
      <w:r>
        <w:t xml:space="preserve">A web-based generative tool for parametric model generation, metric feedback, and AI-generated renderings.</w:t>
      </w:r>
    </w:p>
    <w:p>
      <w:pPr>
        <w:pStyle w:val="CvEntry"/>
      </w:pPr>
      <w:r>
        <w:rPr>
          <w:b/>
          <w:bCs/>
          <w:color w:val="374151"/>
        </w:rPr>
        <w:t xml:space="preserve">2021</w:t>
      </w:r>
      <w:r>
        <w:t xml:space="preserve"> | </w:t>
      </w:r>
      <w:r>
        <w:rPr>
          <w:b/>
          <w:bCs/>
        </w:rPr>
        <w:t xml:space="preserve">Shopping Centre Layout Generator</w:t>
      </w:r>
      <w:r>
        <w:t xml:space="preserve">; </w:t>
      </w:r>
      <w:r>
        <w:t xml:space="preserve">Main contributor</w:t>
      </w:r>
      <w:r>
        <w:t xml:space="preserve">; </w:t>
      </w:r>
      <w:r>
        <w:t xml:space="preserve">Geometry-based generation of linear shopping centre layouts, including circulation spaces and shop subdivision.</w:t>
      </w:r>
    </w:p>
    <w:p>
      <w:pPr>
        <w:pStyle w:val="CvEntry"/>
      </w:pPr>
      <w:r>
        <w:rPr>
          <w:b/>
          <w:bCs/>
          <w:color w:val="374151"/>
        </w:rPr>
        <w:t xml:space="preserve">2019</w:t>
      </w:r>
      <w:r>
        <w:t xml:space="preserve"> | </w:t>
      </w:r>
      <w:r>
        <w:rPr>
          <w:b/>
          <w:bCs/>
        </w:rPr>
        <w:t xml:space="preserve">Sichuan Dayi Country Ecology Museum &amp; Moiré Pattern Dynamic Wall</w:t>
      </w:r>
      <w:r>
        <w:t xml:space="preserve">; </w:t>
      </w:r>
      <w:r>
        <w:t xml:space="preserve">Design Team Member</w:t>
      </w:r>
      <w:r>
        <w:t xml:space="preserve">; </w:t>
      </w:r>
      <w:r>
        <w:t xml:space="preserve">Chengdu, Sichuan, China</w:t>
      </w:r>
      <w:r>
        <w:t xml:space="preserve">; </w:t>
      </w:r>
      <w:r>
        <w:t xml:space="preserve">Contributed to the design of the landscape wall's moiré algorithm and to automated CNC drawing export, fabrication, and construction.</w:t>
      </w:r>
    </w:p>
    <w:p>
      <w:pPr>
        <w:pStyle w:val="CvSection"/>
      </w:pPr>
      <w:r>
        <w:t xml:space="preserve">Teaching Experience</w:t>
      </w:r>
    </w:p>
    <w:p>
      <w:pPr>
        <w:pStyle w:val="CvEntry"/>
      </w:pPr>
      <w:r>
        <w:rPr>
          <w:b/>
          <w:bCs/>
          <w:color w:val="374151"/>
        </w:rPr>
        <w:t xml:space="preserve">Autumn 2024</w:t>
      </w:r>
      <w:r>
        <w:t xml:space="preserve"> | </w:t>
      </w:r>
      <w:r>
        <w:rPr>
          <w:b/>
          <w:bCs/>
        </w:rPr>
        <w:t xml:space="preserve">Autumn 2024 Graduate Architectural Design Studio - "Digital Technology-Based Urban Renewal around Stadio Artemio Franchi, Florence"</w:t>
      </w:r>
      <w:r>
        <w:t xml:space="preserve">; </w:t>
      </w:r>
      <w:r>
        <w:t xml:space="preserve">Teaching Assistant</w:t>
      </w:r>
      <w:r>
        <w:t xml:space="preserve">; </w:t>
      </w:r>
      <w:r>
        <w:t xml:space="preserve">Southeast University, Nanjing, China &amp; Università degli Studi di Firenze, Firenze, Italy</w:t>
      </w:r>
      <w:r>
        <w:t xml:space="preserve">.</w:t>
      </w:r>
    </w:p>
    <w:p>
      <w:pPr>
        <w:pStyle w:val="CvEntry"/>
      </w:pPr>
      <w:r>
        <w:rPr>
          <w:b/>
          <w:bCs/>
          <w:color w:val="374151"/>
        </w:rPr>
        <w:t xml:space="preserve">November 13-15, 2024</w:t>
      </w:r>
      <w:r>
        <w:t xml:space="preserve"> | </w:t>
      </w:r>
      <w:r>
        <w:rPr>
          <w:b/>
          <w:bCs/>
        </w:rPr>
        <w:t xml:space="preserve">CDAC 2024 Workshop - "Decoding Syntax: Generative Urban Design Network"</w:t>
      </w:r>
      <w:r>
        <w:t xml:space="preserve">; </w:t>
      </w:r>
      <w:r>
        <w:t xml:space="preserve">Teaching Assistant</w:t>
      </w:r>
      <w:r>
        <w:t xml:space="preserve">; </w:t>
      </w:r>
      <w:r>
        <w:t xml:space="preserve">Tongji University, Shanghai, China</w:t>
      </w:r>
      <w:r>
        <w:t xml:space="preserve">.</w:t>
      </w:r>
    </w:p>
    <w:p>
      <w:pPr>
        <w:pStyle w:val="CvEntry"/>
      </w:pPr>
      <w:r>
        <w:rPr>
          <w:b/>
          <w:bCs/>
          <w:color w:val="374151"/>
        </w:rPr>
        <w:t xml:space="preserve">Spring 2024</w:t>
      </w:r>
      <w:r>
        <w:t xml:space="preserve"> | </w:t>
      </w:r>
      <w:r>
        <w:rPr>
          <w:b/>
          <w:bCs/>
        </w:rPr>
        <w:t xml:space="preserve">Senior Undergraduate Architectural Design Studio - "Digital Encoding of Morphology and Typology"</w:t>
      </w:r>
      <w:r>
        <w:t xml:space="preserve">; </w:t>
      </w:r>
      <w:r>
        <w:t xml:space="preserve">Teaching Assistant</w:t>
      </w:r>
      <w:r>
        <w:t xml:space="preserve">; </w:t>
      </w:r>
      <w:r>
        <w:t xml:space="preserve">Southeast University, Nanjing, China</w:t>
      </w:r>
      <w:r>
        <w:t xml:space="preserve">.</w:t>
      </w:r>
    </w:p>
    <w:p>
      <w:pPr>
        <w:pStyle w:val="CvEntry"/>
      </w:pPr>
      <w:r>
        <w:rPr>
          <w:b/>
          <w:bCs/>
          <w:color w:val="374151"/>
        </w:rPr>
        <w:t xml:space="preserve">Autumn 2022</w:t>
      </w:r>
      <w:r>
        <w:t xml:space="preserve"> | </w:t>
      </w:r>
      <w:r>
        <w:rPr>
          <w:b/>
          <w:bCs/>
        </w:rPr>
        <w:t xml:space="preserve">Master's Course - "Introduction to AI for Architects"</w:t>
      </w:r>
      <w:r>
        <w:t xml:space="preserve">; </w:t>
      </w:r>
      <w:r>
        <w:t xml:space="preserve">Teaching Assistant</w:t>
      </w:r>
      <w:r>
        <w:t xml:space="preserve">; </w:t>
      </w:r>
      <w:r>
        <w:t xml:space="preserve">Southeast University, Nanjing, China</w:t>
      </w:r>
      <w:r>
        <w:t xml:space="preserve">.</w:t>
      </w:r>
    </w:p>
    <w:p>
      <w:pPr>
        <w:pStyle w:val="CvSection"/>
      </w:pPr>
      <w:r>
        <w:t xml:space="preserve">Academic Service</w:t>
      </w:r>
    </w:p>
    <w:p>
      <w:pPr>
        <w:pStyle w:val="CvEntry"/>
      </w:pPr>
      <w:r>
        <w:rPr>
          <w:b/>
          <w:bCs/>
        </w:rPr>
        <w:t xml:space="preserve">Invited Reviewer for</w:t>
      </w:r>
      <w:r>
        <w:t xml:space="preserve">: </w:t>
      </w:r>
      <w:r>
        <w:t xml:space="preserve">Frontiers of Architectural Research; Scientific Reports; Archives of Computational Methods in Engineering; URBAN DESIGN International; CAADRIA</w:t>
      </w:r>
    </w:p>
    <w:sectPr>
      <w:footerReference w:type="default" r:id="rId7"/>
      <w:pgSz w:w="11906" w:h="16838" w:orient="portrait"/>
      <w:pgMar w:top="1021" w:right="1021" w:bottom="1021" w:left="1021" w:header="567" w:footer="567"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CvFooter"/>
      <w:jc w:val="center"/>
    </w:pPr>
    <w:r>
      <w:t xml:space="preserve">Page </w:t>
    </w:r>
    <w: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spacing w:after="30" w:line="252" w:lineRule="auto"/>
        <w:ind w:left="540" w:hanging="270"/>
      </w:pPr>
      <w:rPr>
        <w:rFonts w:ascii="Arial" w:cs="Arial" w:eastAsia="Noto Sans CJK SC" w:hAnsi="Arial"/>
        <w:sz w:val="20"/>
        <w:szCs w:val="20"/>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Noto Sans CJK SC" w:hAnsi="Arial"/>
        <w:color w:val="202124"/>
        <w:sz w:val="20"/>
        <w:szCs w:val="20"/>
      </w:rPr>
    </w:rPrDefault>
    <w:pPrDefault>
      <w:pPr>
        <w:widowControl/>
        <w:spacing w:after="40" w:before="0" w:line="252"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CvBody">
    <w:name w:val="CV Body"/>
    <w:basedOn w:val="Normal"/>
    <w:next w:val="CvBody"/>
    <w:qFormat/>
    <w:pPr>
      <w:widowControl/>
      <w:spacing w:after="40" w:before="0" w:line="252" w:lineRule="auto"/>
    </w:pPr>
    <w:rPr>
      <w:rFonts w:ascii="Arial" w:cs="Arial" w:eastAsia="Noto Sans CJK SC" w:hAnsi="Arial"/>
      <w:color w:val="202124"/>
      <w:sz w:val="20"/>
      <w:szCs w:val="20"/>
    </w:rPr>
  </w:style>
  <w:style w:type="paragraph" w:styleId="CvName">
    <w:name w:val="CV Name"/>
    <w:basedOn w:val="CvBody"/>
    <w:next w:val="CvRole"/>
    <w:qFormat/>
    <w:pPr>
      <w:spacing w:after="20" w:before="0" w:line="480" w:lineRule="exact"/>
      <w:jc w:val="center"/>
    </w:pPr>
    <w:rPr>
      <w:rFonts w:ascii="Arial" w:cs="Arial" w:eastAsia="Noto Sans CJK SC" w:hAnsi="Arial"/>
      <w:b/>
      <w:bCs/>
      <w:color w:val="111111"/>
      <w:sz w:val="40"/>
      <w:szCs w:val="40"/>
    </w:rPr>
  </w:style>
  <w:style w:type="paragraph" w:styleId="CvRole">
    <w:name w:val="CV Academic Role"/>
    <w:basedOn w:val="CvBody"/>
    <w:next w:val="CvContact"/>
    <w:qFormat/>
    <w:pPr>
      <w:spacing w:after="20" w:before="0" w:line="252" w:lineRule="auto"/>
      <w:jc w:val="center"/>
    </w:pPr>
    <w:rPr>
      <w:rFonts w:ascii="Arial" w:cs="Arial" w:eastAsia="Noto Sans CJK SC" w:hAnsi="Arial"/>
      <w:color w:val="3C4043"/>
      <w:sz w:val="21"/>
      <w:szCs w:val="21"/>
    </w:rPr>
  </w:style>
  <w:style w:type="paragraph" w:styleId="CvContact">
    <w:name w:val="CV Contact"/>
    <w:basedOn w:val="CvBody"/>
    <w:next w:val="CvSection"/>
    <w:qFormat/>
    <w:pPr>
      <w:spacing w:after="60" w:before="0" w:line="220" w:lineRule="auto"/>
      <w:jc w:val="center"/>
    </w:pPr>
    <w:rPr>
      <w:rFonts w:ascii="Arial" w:cs="Arial" w:eastAsia="Noto Sans CJK SC" w:hAnsi="Arial"/>
      <w:color w:val="3C4043"/>
      <w:sz w:val="17"/>
      <w:szCs w:val="17"/>
    </w:rPr>
  </w:style>
  <w:style w:type="paragraph" w:styleId="CvSection">
    <w:name w:val="CV Section Heading"/>
    <w:basedOn w:val="CvBody"/>
    <w:next w:val="CvEntry"/>
    <w:qFormat/>
    <w:pPr>
      <w:keepNext/>
      <w:pBdr>
        <w:bottom w:val="single" w:color="6B7280" w:sz="4" w:space="2"/>
      </w:pBdr>
      <w:spacing w:after="35" w:before="90" w:line="264" w:lineRule="exact"/>
      <w:outlineLvl w:val="0"/>
    </w:pPr>
    <w:rPr>
      <w:rFonts w:ascii="Arial" w:cs="Arial" w:eastAsia="Noto Sans CJK SC" w:hAnsi="Arial"/>
      <w:b/>
      <w:bCs/>
      <w:color w:val="1F2937"/>
      <w:sz w:val="22"/>
      <w:szCs w:val="22"/>
    </w:rPr>
  </w:style>
  <w:style w:type="paragraph" w:styleId="CvEntry">
    <w:name w:val="CV Entry"/>
    <w:basedOn w:val="CvBody"/>
    <w:next w:val="CvEntry"/>
    <w:qFormat/>
    <w:pPr>
      <w:keepLines/>
      <w:spacing w:after="30" w:before="0" w:line="252" w:lineRule="auto"/>
    </w:pPr>
    <w:rPr>
      <w:rFonts w:ascii="Arial" w:cs="Arial" w:eastAsia="Noto Sans CJK SC" w:hAnsi="Arial"/>
      <w:color w:val="202124"/>
      <w:sz w:val="20"/>
      <w:szCs w:val="20"/>
    </w:rPr>
  </w:style>
  <w:style w:type="paragraph" w:styleId="CvPublication">
    <w:name w:val="CV Publication"/>
    <w:basedOn w:val="CvBody"/>
    <w:next w:val="CvPublication"/>
    <w:qFormat/>
    <w:pPr>
      <w:keepLines/>
      <w:spacing w:after="30" w:before="0" w:line="252" w:lineRule="auto"/>
    </w:pPr>
    <w:rPr>
      <w:rFonts w:ascii="Arial" w:cs="Arial" w:eastAsia="Noto Sans CJK SC" w:hAnsi="Arial"/>
      <w:color w:val="202124"/>
      <w:sz w:val="20"/>
      <w:szCs w:val="20"/>
    </w:rPr>
  </w:style>
  <w:style w:type="paragraph" w:styleId="CvFooter">
    <w:name w:val="CV Footer"/>
    <w:basedOn w:val="CvBody"/>
    <w:next w:val="CvFooter"/>
    <w:pPr>
      <w:spacing w:after="0" w:before="0" w:line="200" w:lineRule="auto"/>
    </w:pPr>
    <w:rPr>
      <w:rFonts w:ascii="Arial" w:cs="Arial" w:eastAsia="Noto Sans CJK SC" w:hAnsi="Arial"/>
      <w:color w:val="6B7280"/>
      <w:sz w:val="16"/>
      <w:szCs w:val="16"/>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efjbayacgjt_anndz" Type="http://schemas.openxmlformats.org/officeDocument/2006/relationships/hyperlink" Target="mailto:zhang_baizhou@seu.edu.cn" TargetMode="External"/><Relationship Id="rIdbbjogibil3b3gfvowb22b" Type="http://schemas.openxmlformats.org/officeDocument/2006/relationships/hyperlink" Target="https://zhangbz764.github.io" TargetMode="External"/><Relationship Id="rIditpnohxbxqdvf1qe2gvq-" Type="http://schemas.openxmlformats.org/officeDocument/2006/relationships/hyperlink" Target="https://orcid.org/0000-0003-3153-2264" TargetMode="Externa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ZHANG Baizhou CV</dc:title>
  <dc:creator>ZHANG Baizhou</dc:creator>
  <dc:description>Academic curriculum vitae</dc:description>
  <cp:lastModifiedBy>Un-named</cp:lastModifiedBy>
  <cp:revision>1</cp:revision>
  <dcterms:created xsi:type="dcterms:W3CDTF">2026-09-30T07:44:44.560Z</dcterms:created>
  <dcterms:modified xsi:type="dcterms:W3CDTF">2026-09-30T07:44:44.560Z</dcterms:modified>
</cp:coreProperties>
</file>

<file path=docProps/custom.xml><?xml version="1.0" encoding="utf-8"?>
<Properties xmlns="http://schemas.openxmlformats.org/officeDocument/2006/custom-properties" xmlns:vt="http://schemas.openxmlformats.org/officeDocument/2006/docPropsVTypes"/>
</file>